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4554E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modułu (bloku przedmiotów): </w:t>
            </w:r>
            <w:r w:rsidR="004554EF" w:rsidRPr="004554EF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modułu: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przedmiotu: </w:t>
            </w:r>
            <w:r w:rsidR="007D01ED" w:rsidRPr="004554EF">
              <w:rPr>
                <w:b/>
                <w:sz w:val="22"/>
                <w:szCs w:val="22"/>
              </w:rPr>
              <w:t>Metody ilościowe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przedmiotu: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4.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Nazwa jednostki organizacyjnej prowadzącej przedmiot / moduł</w:t>
            </w:r>
            <w:r w:rsidRPr="004554E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kierunku: </w:t>
            </w:r>
            <w:r w:rsidR="00D06AC3" w:rsidRPr="00D06AC3">
              <w:rPr>
                <w:b/>
                <w:i/>
                <w:sz w:val="22"/>
                <w:szCs w:val="22"/>
              </w:rPr>
              <w:t xml:space="preserve">studia </w:t>
            </w:r>
            <w:r w:rsidRPr="00D06AC3">
              <w:rPr>
                <w:b/>
                <w:i/>
                <w:sz w:val="22"/>
                <w:szCs w:val="22"/>
              </w:rPr>
              <w:t>menadżersko - prawn</w:t>
            </w:r>
            <w:r w:rsidR="00D06AC3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studiów:</w:t>
            </w:r>
          </w:p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Profil kształcenia:</w:t>
            </w:r>
          </w:p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554EF" w:rsidRDefault="00D06A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D06A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Rok / semestr: 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Status przedmiotu /modułu: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Język przedmiotu / 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inne </w:t>
            </w:r>
            <w:r w:rsidRPr="004554E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554EF" w:rsidRDefault="00CD554C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554EF" w:rsidRDefault="00CD554C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554EF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554EF" w:rsidRDefault="004554EF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dr Marcin Bukowski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554EF" w:rsidRDefault="004554EF" w:rsidP="00520064">
            <w:pPr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dr Marcin Bukowski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554EF" w:rsidRDefault="00CD554C" w:rsidP="00CD554C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4554E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D554C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</w:t>
            </w:r>
            <w:r w:rsidR="00442AA9" w:rsidRPr="004554EF">
              <w:rPr>
                <w:sz w:val="22"/>
                <w:szCs w:val="22"/>
              </w:rPr>
              <w:t>odstawowa wiedza z zakresu matematyki i statystyki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554E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 xml:space="preserve">EFEKTY </w:t>
            </w:r>
            <w:r w:rsidR="004746F7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4554E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554EF" w:rsidRDefault="00CA474D" w:rsidP="004746F7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Nr efektu </w:t>
            </w:r>
            <w:r w:rsidR="004746F7">
              <w:rPr>
                <w:sz w:val="22"/>
                <w:szCs w:val="22"/>
              </w:rPr>
              <w:t>kształcenia</w:t>
            </w:r>
            <w:r w:rsidRPr="004554EF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Opis efektu </w:t>
            </w:r>
            <w:r w:rsidR="004746F7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Kod kierunkowego efektu </w:t>
            </w:r>
          </w:p>
          <w:p w:rsidR="00CA474D" w:rsidRPr="004554EF" w:rsidRDefault="004746F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Wiedza </w:t>
            </w:r>
            <w:r w:rsidRPr="004554EF">
              <w:rPr>
                <w:b w:val="0"/>
                <w:sz w:val="22"/>
                <w:szCs w:val="22"/>
              </w:rPr>
              <w:t>(</w:t>
            </w:r>
            <w:r w:rsidRPr="004554EF">
              <w:rPr>
                <w:b w:val="0"/>
                <w:i/>
                <w:sz w:val="22"/>
                <w:szCs w:val="22"/>
              </w:rPr>
              <w:t xml:space="preserve">Ma </w:t>
            </w:r>
            <w:r w:rsidR="000D4B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4554E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4554EF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</w:t>
            </w:r>
            <w:r w:rsidR="00BF4B37" w:rsidRPr="004554EF">
              <w:rPr>
                <w:sz w:val="22"/>
                <w:szCs w:val="22"/>
              </w:rPr>
              <w:t xml:space="preserve"> i </w:t>
            </w:r>
            <w:r w:rsidRPr="004554EF">
              <w:rPr>
                <w:sz w:val="22"/>
                <w:szCs w:val="22"/>
              </w:rPr>
              <w:t>narzędzi opisu, w tym technik</w:t>
            </w:r>
            <w:r w:rsidR="00637627" w:rsidRPr="004554EF">
              <w:rPr>
                <w:sz w:val="22"/>
                <w:szCs w:val="22"/>
              </w:rPr>
              <w:t xml:space="preserve">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K2P_W10</w:t>
            </w:r>
          </w:p>
          <w:p w:rsidR="00BF4B3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K2P_W12</w:t>
            </w:r>
            <w:bookmarkStart w:id="0" w:name="_GoBack"/>
            <w:bookmarkEnd w:id="0"/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28589B" w:rsidP="0028589B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metod ilościowych wykorzystywanych w  biznesie – </w:t>
            </w:r>
            <w:r w:rsidR="00637627" w:rsidRPr="004554EF">
              <w:rPr>
                <w:sz w:val="22"/>
                <w:szCs w:val="22"/>
              </w:rPr>
              <w:t>prezentuje specyfikę modelu ekonometrycznego, tłumaczy jego s</w:t>
            </w:r>
            <w:r w:rsidRPr="004554EF">
              <w:rPr>
                <w:sz w:val="22"/>
                <w:szCs w:val="22"/>
              </w:rPr>
              <w:t>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 xml:space="preserve">Umiejętności </w:t>
            </w:r>
            <w:r w:rsidR="000D4BA6">
              <w:rPr>
                <w:i/>
                <w:sz w:val="22"/>
                <w:szCs w:val="22"/>
              </w:rPr>
              <w:t>(P</w:t>
            </w:r>
            <w:r w:rsidRPr="004554E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wykorzystać </w:t>
            </w:r>
            <w:r w:rsidR="000C1F5D" w:rsidRPr="004554EF">
              <w:rPr>
                <w:sz w:val="22"/>
                <w:szCs w:val="22"/>
              </w:rPr>
              <w:t>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K2P_U01</w:t>
            </w: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prognozować i modelować procesy i zjawiska ekonomiczne z</w:t>
            </w:r>
          </w:p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K2P_U02</w:t>
            </w:r>
          </w:p>
        </w:tc>
      </w:tr>
      <w:tr w:rsidR="00637627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0D4BA6" w:rsidRDefault="00CA474D" w:rsidP="00520064">
            <w:pPr>
              <w:rPr>
                <w:i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Kompetencje społeczne</w:t>
            </w:r>
            <w:r w:rsidR="000D4BA6">
              <w:rPr>
                <w:b/>
                <w:sz w:val="22"/>
                <w:szCs w:val="22"/>
              </w:rPr>
              <w:t xml:space="preserve"> </w:t>
            </w:r>
            <w:r w:rsidR="000D4BA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K2P_K02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554EF" w:rsidTr="004554EF">
        <w:tc>
          <w:tcPr>
            <w:tcW w:w="10008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554EF" w:rsidTr="004554EF">
        <w:tc>
          <w:tcPr>
            <w:tcW w:w="10008" w:type="dxa"/>
          </w:tcPr>
          <w:p w:rsidR="00442AA9" w:rsidRPr="004554EF" w:rsidRDefault="00442AA9" w:rsidP="004554EF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Pojęcie modelu ekonometrycznego i jego rodzaje</w:t>
            </w:r>
            <w:r w:rsidR="004554EF" w:rsidRPr="004554EF">
              <w:rPr>
                <w:sz w:val="22"/>
                <w:szCs w:val="22"/>
              </w:rPr>
              <w:t xml:space="preserve">; </w:t>
            </w:r>
            <w:r w:rsidRPr="004554EF">
              <w:rPr>
                <w:sz w:val="22"/>
                <w:szCs w:val="22"/>
              </w:rPr>
              <w:t xml:space="preserve">Model </w:t>
            </w:r>
            <w:proofErr w:type="spellStart"/>
            <w:r w:rsidRPr="004554EF">
              <w:rPr>
                <w:sz w:val="22"/>
                <w:szCs w:val="22"/>
              </w:rPr>
              <w:t>jednorównaniowy</w:t>
            </w:r>
            <w:proofErr w:type="spellEnd"/>
            <w:r w:rsidRPr="004554EF">
              <w:rPr>
                <w:sz w:val="22"/>
                <w:szCs w:val="22"/>
              </w:rPr>
              <w:t xml:space="preserve">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Etapy tworzenia modelu ekonometrycznego.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Dobór zmiennych objaśniających.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Modele nieliniowe sprowadzalne do postaci liniowej.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Prognoza z modelu </w:t>
            </w:r>
            <w:proofErr w:type="spellStart"/>
            <w:r w:rsidRPr="004554EF">
              <w:rPr>
                <w:sz w:val="22"/>
                <w:szCs w:val="22"/>
              </w:rPr>
              <w:t>jednorównaniowego</w:t>
            </w:r>
            <w:proofErr w:type="spellEnd"/>
            <w:r w:rsidRPr="004554EF">
              <w:rPr>
                <w:sz w:val="22"/>
                <w:szCs w:val="22"/>
              </w:rPr>
              <w:t xml:space="preserve">. Miary dokładności ex </w:t>
            </w:r>
            <w:proofErr w:type="spellStart"/>
            <w:r w:rsidRPr="004554EF">
              <w:rPr>
                <w:sz w:val="22"/>
                <w:szCs w:val="22"/>
              </w:rPr>
              <w:t>ane</w:t>
            </w:r>
            <w:proofErr w:type="spellEnd"/>
            <w:r w:rsidRPr="004554EF">
              <w:rPr>
                <w:sz w:val="22"/>
                <w:szCs w:val="22"/>
              </w:rPr>
              <w:t xml:space="preserve"> i ex post.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CA474D" w:rsidRPr="004554EF" w:rsidTr="004554EF">
        <w:tc>
          <w:tcPr>
            <w:tcW w:w="10008" w:type="dxa"/>
          </w:tcPr>
          <w:p w:rsidR="007407D9" w:rsidRPr="004554EF" w:rsidRDefault="007407D9" w:rsidP="004554EF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Przykłady modeli ekonometrycznych, model jednorównaniowy. Dobór zmiennych do modelu.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Estymacja liniowego modelu </w:t>
            </w:r>
            <w:proofErr w:type="spellStart"/>
            <w:r w:rsidRPr="004554EF">
              <w:rPr>
                <w:sz w:val="22"/>
                <w:szCs w:val="22"/>
              </w:rPr>
              <w:t>jednorównaniowego</w:t>
            </w:r>
            <w:proofErr w:type="spellEnd"/>
            <w:r w:rsidRPr="004554EF">
              <w:rPr>
                <w:sz w:val="22"/>
                <w:szCs w:val="22"/>
              </w:rPr>
              <w:t xml:space="preserve"> z jedną zmienną objaśniającą.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Interpretacja parametrów modelu, badanie ich istotności.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Weryfikacja statystyczna modelu. Współczynnik determinacji. Model regresji wielorakiej. Estymacja modeli nieliniowych sprowadzalnych do postaci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liniowej poprzez transformację zmiennych.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Zasady konstrukcji prognoz w oparciu o modele </w:t>
            </w:r>
            <w:proofErr w:type="spellStart"/>
            <w:r w:rsidRPr="004554EF">
              <w:rPr>
                <w:sz w:val="22"/>
                <w:szCs w:val="22"/>
              </w:rPr>
              <w:t>jednorównaniowe</w:t>
            </w:r>
            <w:proofErr w:type="spellEnd"/>
            <w:r w:rsidRPr="004554EF">
              <w:rPr>
                <w:sz w:val="22"/>
                <w:szCs w:val="22"/>
              </w:rPr>
              <w:t>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Błędy prognoz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554E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Kukła K. (red.), </w:t>
            </w:r>
            <w:r w:rsidRPr="004554EF">
              <w:rPr>
                <w:i/>
                <w:sz w:val="22"/>
                <w:szCs w:val="22"/>
              </w:rPr>
              <w:t>Wprowadzenie do ekonometrii</w:t>
            </w:r>
            <w:r w:rsidRPr="004554EF">
              <w:rPr>
                <w:sz w:val="22"/>
                <w:szCs w:val="22"/>
              </w:rPr>
              <w:t>. Wydawnictwo Naukowe PWN</w:t>
            </w:r>
            <w:r w:rsidR="00C542B6" w:rsidRPr="004554EF">
              <w:rPr>
                <w:sz w:val="22"/>
                <w:szCs w:val="22"/>
              </w:rPr>
              <w:t>, Warszawa 2009;</w:t>
            </w:r>
          </w:p>
          <w:p w:rsidR="007407D9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Borkowski B., Dudek H., </w:t>
            </w:r>
            <w:proofErr w:type="spellStart"/>
            <w:r w:rsidRPr="004554EF">
              <w:rPr>
                <w:sz w:val="22"/>
                <w:szCs w:val="22"/>
              </w:rPr>
              <w:t>Szczesny</w:t>
            </w:r>
            <w:proofErr w:type="spellEnd"/>
            <w:r w:rsidRPr="004554EF">
              <w:rPr>
                <w:sz w:val="22"/>
                <w:szCs w:val="22"/>
              </w:rPr>
              <w:t xml:space="preserve"> W., </w:t>
            </w:r>
            <w:r w:rsidRPr="004554EF">
              <w:rPr>
                <w:i/>
                <w:sz w:val="22"/>
                <w:szCs w:val="22"/>
              </w:rPr>
              <w:t>Ekonometria, wybrane zagadnienia</w:t>
            </w:r>
            <w:r w:rsidRPr="004554EF">
              <w:rPr>
                <w:sz w:val="22"/>
                <w:szCs w:val="22"/>
              </w:rPr>
              <w:t xml:space="preserve">,  </w:t>
            </w:r>
            <w:r w:rsidR="00C542B6" w:rsidRPr="004554EF">
              <w:rPr>
                <w:sz w:val="22"/>
                <w:szCs w:val="22"/>
              </w:rPr>
              <w:t xml:space="preserve">Wydawnictwo Naukowe </w:t>
            </w:r>
            <w:r w:rsidRPr="004554EF">
              <w:rPr>
                <w:sz w:val="22"/>
                <w:szCs w:val="22"/>
              </w:rPr>
              <w:t>PWN, Warszawa 2003</w:t>
            </w:r>
            <w:r w:rsidR="00C542B6" w:rsidRPr="004554EF">
              <w:rPr>
                <w:sz w:val="22"/>
                <w:szCs w:val="22"/>
              </w:rPr>
              <w:t>;</w:t>
            </w:r>
          </w:p>
          <w:p w:rsidR="00CA474D" w:rsidRPr="004554EF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Wolny R., </w:t>
            </w:r>
            <w:r w:rsidRPr="004554EF">
              <w:rPr>
                <w:i/>
                <w:sz w:val="22"/>
                <w:szCs w:val="22"/>
              </w:rPr>
              <w:t>Metody ilościowe w badaniach rynku</w:t>
            </w:r>
            <w:r w:rsidRPr="004554EF">
              <w:rPr>
                <w:sz w:val="22"/>
                <w:szCs w:val="22"/>
              </w:rPr>
              <w:t>, Wydawnictwo Akademii Ekonomicznej w Katowicach, Katowice 2009;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Kisielińska J., </w:t>
            </w:r>
            <w:r w:rsidRPr="004554EF">
              <w:rPr>
                <w:i/>
                <w:sz w:val="22"/>
                <w:szCs w:val="22"/>
              </w:rPr>
              <w:t>Podstawy ekonometrii w Excelu</w:t>
            </w:r>
            <w:r w:rsidRPr="004554EF">
              <w:rPr>
                <w:sz w:val="22"/>
                <w:szCs w:val="22"/>
              </w:rPr>
              <w:t>. Wydawnictwo SGGW, Warszawa</w:t>
            </w:r>
            <w:r w:rsidR="00C542B6" w:rsidRPr="004554EF">
              <w:rPr>
                <w:sz w:val="22"/>
                <w:szCs w:val="22"/>
              </w:rPr>
              <w:t xml:space="preserve"> 2012;</w:t>
            </w:r>
          </w:p>
          <w:p w:rsidR="00C542B6" w:rsidRPr="004554EF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4554EF">
              <w:rPr>
                <w:sz w:val="22"/>
                <w:szCs w:val="22"/>
              </w:rPr>
              <w:t>Aczel</w:t>
            </w:r>
            <w:proofErr w:type="spellEnd"/>
            <w:r w:rsidRPr="004554EF">
              <w:rPr>
                <w:sz w:val="22"/>
                <w:szCs w:val="22"/>
              </w:rPr>
              <w:t xml:space="preserve"> A.D., </w:t>
            </w:r>
            <w:r w:rsidRPr="004554EF">
              <w:rPr>
                <w:i/>
                <w:sz w:val="22"/>
                <w:szCs w:val="22"/>
              </w:rPr>
              <w:t>Statystyka w zarządzaniu</w:t>
            </w:r>
            <w:r w:rsidRPr="004554EF">
              <w:rPr>
                <w:sz w:val="22"/>
                <w:szCs w:val="22"/>
              </w:rPr>
              <w:t>, Wydawnictwo Naukowe PWN, Warszawa 2011;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podające (prezentacja multimedialna)</w:t>
            </w:r>
          </w:p>
          <w:p w:rsidR="00CA474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Metody weryfikacji efektów </w:t>
            </w:r>
            <w:r w:rsidR="004746F7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Nr efektu </w:t>
            </w:r>
            <w:r w:rsidR="004746F7">
              <w:rPr>
                <w:sz w:val="22"/>
                <w:szCs w:val="22"/>
              </w:rPr>
              <w:t>kształcenia</w:t>
            </w:r>
            <w:r w:rsidR="004746F7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/grupy efektów</w:t>
            </w:r>
            <w:r w:rsidRPr="004554EF">
              <w:rPr>
                <w:sz w:val="22"/>
                <w:szCs w:val="22"/>
              </w:rPr>
              <w:br/>
            </w:r>
          </w:p>
        </w:tc>
      </w:tr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28589B" w:rsidRPr="004554EF">
              <w:rPr>
                <w:sz w:val="22"/>
                <w:szCs w:val="22"/>
              </w:rPr>
              <w:t>4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Kolokwium zaliczające </w:t>
            </w:r>
            <w:r w:rsidR="004554EF"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</w:t>
            </w:r>
            <w:r w:rsidR="00BF4B37" w:rsidRPr="004554EF">
              <w:rPr>
                <w:sz w:val="22"/>
                <w:szCs w:val="22"/>
              </w:rPr>
              <w:t>5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28589B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Aktywność </w:t>
            </w:r>
            <w:r w:rsidR="004554EF" w:rsidRPr="004554EF">
              <w:rPr>
                <w:sz w:val="22"/>
                <w:szCs w:val="22"/>
              </w:rPr>
              <w:t>w 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5 - </w:t>
            </w:r>
            <w:r w:rsidR="0028589B" w:rsidRPr="004554EF">
              <w:rPr>
                <w:sz w:val="22"/>
                <w:szCs w:val="22"/>
              </w:rPr>
              <w:t>6</w:t>
            </w:r>
          </w:p>
        </w:tc>
      </w:tr>
      <w:tr w:rsidR="00CA474D" w:rsidRPr="004554EF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63231E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1F5D" w:rsidRPr="004554EF" w:rsidRDefault="000C1F5D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Wykład – egzamin </w:t>
            </w:r>
            <w:r w:rsidR="0028589B" w:rsidRPr="004554EF">
              <w:rPr>
                <w:sz w:val="22"/>
                <w:szCs w:val="22"/>
              </w:rPr>
              <w:t>pisemny</w:t>
            </w:r>
            <w:r w:rsidRPr="004554EF">
              <w:rPr>
                <w:sz w:val="22"/>
                <w:szCs w:val="22"/>
              </w:rPr>
              <w:t>.</w:t>
            </w:r>
          </w:p>
          <w:p w:rsidR="00CA474D" w:rsidRPr="004554EF" w:rsidRDefault="004554EF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  <w:r w:rsidR="000C1F5D" w:rsidRPr="004554EF">
              <w:rPr>
                <w:sz w:val="22"/>
                <w:szCs w:val="22"/>
              </w:rPr>
              <w:t>– kolokwia zaliczające, aktywne uczestnictwo w zajęciach.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554EF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NAKŁAD PRACY STUDENTA</w:t>
            </w:r>
          </w:p>
          <w:p w:rsidR="00CA474D" w:rsidRPr="004554EF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554EF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Liczba godzin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 tym zajęcia powiązane </w:t>
            </w:r>
            <w:r w:rsidRPr="004554E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15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projektu / eseju / itp.</w:t>
            </w:r>
            <w:r w:rsidRPr="004554EF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15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Inne</w:t>
            </w: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110,1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60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2,2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</w:tr>
    </w:tbl>
    <w:p w:rsidR="00E40B0C" w:rsidRPr="004554EF" w:rsidRDefault="00E40B0C" w:rsidP="00CA474D">
      <w:pPr>
        <w:rPr>
          <w:sz w:val="22"/>
          <w:szCs w:val="22"/>
        </w:rPr>
      </w:pPr>
    </w:p>
    <w:sectPr w:rsidR="00E40B0C" w:rsidRPr="004554E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A474D"/>
    <w:rsid w:val="000C1F5D"/>
    <w:rsid w:val="000D4BA6"/>
    <w:rsid w:val="00257575"/>
    <w:rsid w:val="0028589B"/>
    <w:rsid w:val="00416716"/>
    <w:rsid w:val="00442AA9"/>
    <w:rsid w:val="004554EF"/>
    <w:rsid w:val="004746F7"/>
    <w:rsid w:val="00630D34"/>
    <w:rsid w:val="0063231E"/>
    <w:rsid w:val="00637627"/>
    <w:rsid w:val="007407D9"/>
    <w:rsid w:val="007D01ED"/>
    <w:rsid w:val="00813A8B"/>
    <w:rsid w:val="008A6EE1"/>
    <w:rsid w:val="00B26A70"/>
    <w:rsid w:val="00BF4B37"/>
    <w:rsid w:val="00C160EE"/>
    <w:rsid w:val="00C542B6"/>
    <w:rsid w:val="00CA474D"/>
    <w:rsid w:val="00CD554C"/>
    <w:rsid w:val="00D06AC3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2018-12-27T19:45:00Z</dcterms:created>
  <dcterms:modified xsi:type="dcterms:W3CDTF">2019-03-03T09:59:00Z</dcterms:modified>
</cp:coreProperties>
</file>